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1B6" w:rsidRPr="00F311B6" w:rsidRDefault="00F311B6" w:rsidP="0056356C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bookmarkStart w:id="0" w:name="_GoBack"/>
      <w:bookmarkEnd w:id="0"/>
      <w:r w:rsidRPr="00F311B6">
        <w:rPr>
          <w:rFonts w:ascii="Arial" w:hAnsi="Arial" w:cs="Arial"/>
          <w:b/>
          <w:sz w:val="20"/>
          <w:szCs w:val="20"/>
          <w:lang w:val="en-US"/>
        </w:rPr>
        <w:t>CNT: Explanation on financial statement</w:t>
      </w:r>
    </w:p>
    <w:p w:rsidR="00752CF3" w:rsidRDefault="00544CCA" w:rsidP="0056356C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544CCA">
        <w:rPr>
          <w:rFonts w:ascii="Arial" w:hAnsi="Arial" w:cs="Arial"/>
          <w:sz w:val="20"/>
          <w:szCs w:val="20"/>
          <w:lang w:val="en-US"/>
        </w:rPr>
        <w:t xml:space="preserve">On </w:t>
      </w:r>
      <w:r w:rsidR="002369BA">
        <w:rPr>
          <w:rFonts w:ascii="Arial" w:hAnsi="Arial" w:cs="Arial"/>
          <w:sz w:val="20"/>
          <w:szCs w:val="20"/>
          <w:lang w:val="en-US"/>
        </w:rPr>
        <w:t>10/04/2017</w:t>
      </w:r>
      <w:r w:rsidRPr="00544CCA">
        <w:rPr>
          <w:rFonts w:ascii="Arial" w:hAnsi="Arial" w:cs="Arial"/>
          <w:sz w:val="20"/>
          <w:szCs w:val="20"/>
          <w:lang w:val="en-US"/>
        </w:rPr>
        <w:t xml:space="preserve">, Construction and Materials Trading Joint Stock Company </w:t>
      </w:r>
      <w:r w:rsidR="00F311B6">
        <w:rPr>
          <w:rFonts w:ascii="Arial" w:hAnsi="Arial" w:cs="Arial"/>
          <w:sz w:val="20"/>
          <w:szCs w:val="20"/>
          <w:lang w:val="en-US"/>
        </w:rPr>
        <w:t>explained the financial statement as follows:</w:t>
      </w:r>
    </w:p>
    <w:p w:rsidR="00CE390D" w:rsidRPr="00752CF3" w:rsidRDefault="00752CF3" w:rsidP="0056356C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752CF3">
        <w:rPr>
          <w:rFonts w:ascii="Arial" w:hAnsi="Arial" w:cs="Arial"/>
          <w:b/>
          <w:sz w:val="20"/>
          <w:szCs w:val="20"/>
          <w:lang w:val="en-US"/>
        </w:rPr>
        <w:t>I. Qualified Opinion on Allowances for overdue liabilities and provisions for diminution in value of long-term investment in Affiliate Company, other long-term investments:</w:t>
      </w:r>
    </w:p>
    <w:p w:rsidR="00544CCA" w:rsidRPr="008615E9" w:rsidRDefault="00544CCA" w:rsidP="0056356C">
      <w:pPr>
        <w:spacing w:before="120" w:after="120"/>
        <w:rPr>
          <w:rFonts w:ascii="Arial" w:hAnsi="Arial" w:cs="Arial"/>
          <w:i/>
          <w:sz w:val="20"/>
          <w:szCs w:val="20"/>
          <w:lang w:val="en-US"/>
        </w:rPr>
      </w:pPr>
      <w:r w:rsidRPr="008615E9">
        <w:rPr>
          <w:rFonts w:ascii="Arial" w:hAnsi="Arial" w:cs="Arial"/>
          <w:i/>
          <w:sz w:val="20"/>
          <w:szCs w:val="20"/>
          <w:lang w:val="en-US"/>
        </w:rPr>
        <w:t xml:space="preserve">- The </w:t>
      </w:r>
      <w:r w:rsidR="00C44CCB" w:rsidRPr="008615E9">
        <w:rPr>
          <w:rFonts w:ascii="Arial" w:hAnsi="Arial" w:cs="Arial"/>
          <w:i/>
          <w:sz w:val="20"/>
          <w:szCs w:val="20"/>
          <w:lang w:val="en-US"/>
        </w:rPr>
        <w:t xml:space="preserve">amount to be </w:t>
      </w:r>
      <w:r w:rsidRPr="008615E9">
        <w:rPr>
          <w:rFonts w:ascii="Arial" w:hAnsi="Arial" w:cs="Arial"/>
          <w:i/>
          <w:sz w:val="20"/>
          <w:szCs w:val="20"/>
          <w:lang w:val="en-US"/>
        </w:rPr>
        <w:t xml:space="preserve">appropriated </w:t>
      </w:r>
      <w:r w:rsidR="00C44CCB" w:rsidRPr="008615E9">
        <w:rPr>
          <w:rFonts w:ascii="Arial" w:hAnsi="Arial" w:cs="Arial"/>
          <w:i/>
          <w:sz w:val="20"/>
          <w:szCs w:val="20"/>
          <w:lang w:val="en-US"/>
        </w:rPr>
        <w:t xml:space="preserve">for overdue debts to be collected by the company: VND 81,866,388,343 </w:t>
      </w:r>
    </w:p>
    <w:p w:rsidR="00C44CCB" w:rsidRPr="008615E9" w:rsidRDefault="00C44CCB" w:rsidP="0056356C">
      <w:pPr>
        <w:spacing w:before="120" w:after="120"/>
        <w:rPr>
          <w:rFonts w:ascii="Arial" w:hAnsi="Arial" w:cs="Arial"/>
          <w:i/>
          <w:sz w:val="20"/>
          <w:szCs w:val="20"/>
          <w:lang w:val="en-US"/>
        </w:rPr>
      </w:pPr>
      <w:r w:rsidRPr="008615E9">
        <w:rPr>
          <w:rFonts w:ascii="Arial" w:hAnsi="Arial" w:cs="Arial"/>
          <w:i/>
          <w:sz w:val="20"/>
          <w:szCs w:val="20"/>
          <w:lang w:val="en-US"/>
        </w:rPr>
        <w:t>- The amount to be appropriated for long- t</w:t>
      </w:r>
      <w:r w:rsidR="00A105CE" w:rsidRPr="008615E9">
        <w:rPr>
          <w:rFonts w:ascii="Arial" w:hAnsi="Arial" w:cs="Arial"/>
          <w:i/>
          <w:sz w:val="20"/>
          <w:szCs w:val="20"/>
          <w:lang w:val="en-US"/>
        </w:rPr>
        <w:t>er</w:t>
      </w:r>
      <w:r w:rsidRPr="008615E9">
        <w:rPr>
          <w:rFonts w:ascii="Arial" w:hAnsi="Arial" w:cs="Arial"/>
          <w:i/>
          <w:sz w:val="20"/>
          <w:szCs w:val="20"/>
          <w:lang w:val="en-US"/>
        </w:rPr>
        <w:t xml:space="preserve">m </w:t>
      </w:r>
      <w:r w:rsidR="006D1138" w:rsidRPr="008615E9">
        <w:rPr>
          <w:rFonts w:ascii="Arial" w:hAnsi="Arial" w:cs="Arial"/>
          <w:i/>
          <w:sz w:val="20"/>
          <w:szCs w:val="20"/>
          <w:lang w:val="en-US"/>
        </w:rPr>
        <w:t>investment</w:t>
      </w:r>
      <w:r w:rsidRPr="008615E9">
        <w:rPr>
          <w:rFonts w:ascii="Arial" w:hAnsi="Arial" w:cs="Arial"/>
          <w:i/>
          <w:sz w:val="20"/>
          <w:szCs w:val="20"/>
          <w:lang w:val="en-US"/>
        </w:rPr>
        <w:t xml:space="preserve"> devaluation provision: VND 7,053,100,000</w:t>
      </w:r>
    </w:p>
    <w:p w:rsidR="00232E07" w:rsidRDefault="00A105CE" w:rsidP="0056356C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Auditor </w:t>
      </w:r>
      <w:r w:rsidR="000251B9">
        <w:rPr>
          <w:rFonts w:ascii="Arial" w:hAnsi="Arial" w:cs="Arial"/>
          <w:sz w:val="20"/>
          <w:szCs w:val="20"/>
          <w:lang w:val="en-US"/>
        </w:rPr>
        <w:t>has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0251B9">
        <w:rPr>
          <w:rFonts w:ascii="Arial" w:hAnsi="Arial" w:cs="Arial"/>
          <w:sz w:val="20"/>
          <w:szCs w:val="20"/>
          <w:lang w:val="en-US"/>
        </w:rPr>
        <w:t xml:space="preserve">calculated the above data as instructed in Circular no. 228/2009/TT-BTC dated </w:t>
      </w:r>
      <w:r w:rsidR="0056356C">
        <w:rPr>
          <w:rFonts w:ascii="Arial" w:hAnsi="Arial" w:cs="Arial"/>
          <w:sz w:val="20"/>
          <w:szCs w:val="20"/>
          <w:lang w:val="en-US"/>
        </w:rPr>
        <w:t>December</w:t>
      </w:r>
      <w:r w:rsidR="000251B9">
        <w:rPr>
          <w:rFonts w:ascii="Arial" w:hAnsi="Arial" w:cs="Arial"/>
          <w:sz w:val="20"/>
          <w:szCs w:val="20"/>
          <w:lang w:val="en-US"/>
        </w:rPr>
        <w:t xml:space="preserve"> 7, 2009 by Ministry of Finance and Circular no. 89/2013/TT-BTC dated June 28, 2013 by Ministry of Finance guiding the </w:t>
      </w:r>
      <w:r w:rsidR="0056356C">
        <w:rPr>
          <w:rFonts w:ascii="Arial" w:hAnsi="Arial" w:cs="Arial"/>
          <w:sz w:val="20"/>
          <w:szCs w:val="20"/>
          <w:lang w:val="en-US"/>
        </w:rPr>
        <w:t>supplement</w:t>
      </w:r>
      <w:r w:rsidR="000251B9">
        <w:rPr>
          <w:rFonts w:ascii="Arial" w:hAnsi="Arial" w:cs="Arial"/>
          <w:sz w:val="20"/>
          <w:szCs w:val="20"/>
          <w:lang w:val="en-US"/>
        </w:rPr>
        <w:t xml:space="preserve"> of Circular no. 228.</w:t>
      </w:r>
    </w:p>
    <w:p w:rsidR="00A105CE" w:rsidRDefault="0056356C" w:rsidP="0056356C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Receivables</w:t>
      </w:r>
      <w:r w:rsidR="00232E07">
        <w:rPr>
          <w:rFonts w:ascii="Arial" w:hAnsi="Arial" w:cs="Arial"/>
          <w:sz w:val="20"/>
          <w:szCs w:val="20"/>
          <w:lang w:val="en-US"/>
        </w:rPr>
        <w:t xml:space="preserve"> of the company were due mainly for 2 – 3 years </w:t>
      </w:r>
      <w:r>
        <w:rPr>
          <w:rFonts w:ascii="Arial" w:hAnsi="Arial" w:cs="Arial"/>
          <w:sz w:val="20"/>
          <w:szCs w:val="20"/>
          <w:lang w:val="en-US"/>
        </w:rPr>
        <w:t>and</w:t>
      </w:r>
      <w:r w:rsidR="001773DA">
        <w:rPr>
          <w:rFonts w:ascii="Arial" w:hAnsi="Arial" w:cs="Arial"/>
          <w:sz w:val="20"/>
          <w:szCs w:val="20"/>
          <w:lang w:val="en-US"/>
        </w:rPr>
        <w:t xml:space="preserve"> from</w:t>
      </w:r>
      <w:r>
        <w:rPr>
          <w:rFonts w:ascii="Arial" w:hAnsi="Arial" w:cs="Arial"/>
          <w:sz w:val="20"/>
          <w:szCs w:val="20"/>
          <w:lang w:val="en-US"/>
        </w:rPr>
        <w:t xml:space="preserve"> more</w:t>
      </w:r>
      <w:r w:rsidR="001773DA">
        <w:rPr>
          <w:rFonts w:ascii="Arial" w:hAnsi="Arial" w:cs="Arial"/>
          <w:sz w:val="20"/>
          <w:szCs w:val="20"/>
          <w:lang w:val="en-US"/>
        </w:rPr>
        <w:t xml:space="preserve"> than 3 years. Therefore, provision to be appropriated </w:t>
      </w:r>
      <w:r w:rsidR="006D1138">
        <w:rPr>
          <w:rFonts w:ascii="Arial" w:hAnsi="Arial" w:cs="Arial"/>
          <w:sz w:val="20"/>
          <w:szCs w:val="20"/>
          <w:lang w:val="en-US"/>
        </w:rPr>
        <w:t>shall</w:t>
      </w:r>
      <w:r w:rsidR="001773DA">
        <w:rPr>
          <w:rFonts w:ascii="Arial" w:hAnsi="Arial" w:cs="Arial"/>
          <w:sz w:val="20"/>
          <w:szCs w:val="20"/>
          <w:lang w:val="en-US"/>
        </w:rPr>
        <w:t xml:space="preserve"> be from 70% to 100% of debts. </w:t>
      </w:r>
    </w:p>
    <w:p w:rsidR="001773DA" w:rsidRDefault="001773DA" w:rsidP="0056356C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Production and business results of </w:t>
      </w:r>
      <w:r w:rsidR="006D1138">
        <w:rPr>
          <w:rFonts w:ascii="Arial" w:hAnsi="Arial" w:cs="Arial"/>
          <w:sz w:val="20"/>
          <w:szCs w:val="20"/>
          <w:lang w:val="en-US"/>
        </w:rPr>
        <w:t>subsidiaries</w:t>
      </w:r>
      <w:r>
        <w:rPr>
          <w:rFonts w:ascii="Arial" w:hAnsi="Arial" w:cs="Arial"/>
          <w:sz w:val="20"/>
          <w:szCs w:val="20"/>
          <w:lang w:val="en-US"/>
        </w:rPr>
        <w:t xml:space="preserve"> and associates in 2016 were mainly losses and negative undistributed profit after tax as specified in financial statements of subsidiaries, causing owner’s equity </w:t>
      </w:r>
      <w:r w:rsidR="00905C36">
        <w:rPr>
          <w:rFonts w:ascii="Arial" w:hAnsi="Arial" w:cs="Arial"/>
          <w:sz w:val="20"/>
          <w:szCs w:val="20"/>
          <w:lang w:val="en-US"/>
        </w:rPr>
        <w:t xml:space="preserve">to be lower than investment in </w:t>
      </w:r>
      <w:r w:rsidR="006D1138">
        <w:rPr>
          <w:rFonts w:ascii="Arial" w:hAnsi="Arial" w:cs="Arial"/>
          <w:sz w:val="20"/>
          <w:szCs w:val="20"/>
          <w:lang w:val="en-US"/>
        </w:rPr>
        <w:t>subsidiaries</w:t>
      </w:r>
      <w:r w:rsidR="00905C36">
        <w:rPr>
          <w:rFonts w:ascii="Arial" w:hAnsi="Arial" w:cs="Arial"/>
          <w:sz w:val="20"/>
          <w:szCs w:val="20"/>
          <w:lang w:val="en-US"/>
        </w:rPr>
        <w:t xml:space="preserve"> and associates. Consequently, auditor would like to specify exceptional opinion in financial statements in 2016 for the above provisions. </w:t>
      </w:r>
    </w:p>
    <w:p w:rsidR="008B5018" w:rsidRPr="008615E9" w:rsidRDefault="008B5018" w:rsidP="0056356C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8615E9">
        <w:rPr>
          <w:rFonts w:ascii="Arial" w:hAnsi="Arial" w:cs="Arial"/>
          <w:b/>
          <w:sz w:val="20"/>
          <w:szCs w:val="20"/>
          <w:lang w:val="en-US"/>
        </w:rPr>
        <w:t xml:space="preserve">II. Conclusion of auditor on specific financial statements for the fiscal year 2016: </w:t>
      </w:r>
    </w:p>
    <w:p w:rsidR="008B5018" w:rsidRDefault="0056356C" w:rsidP="0056356C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Except</w:t>
      </w:r>
      <w:r w:rsidR="008B5018">
        <w:rPr>
          <w:rFonts w:ascii="Arial" w:hAnsi="Arial" w:cs="Arial"/>
          <w:sz w:val="20"/>
          <w:szCs w:val="20"/>
          <w:lang w:val="en-US"/>
        </w:rPr>
        <w:t xml:space="preserve"> the impacts of issues specified in the “basis of exceptional opinion”, the attached specific financial statements honestly and </w:t>
      </w:r>
      <w:r>
        <w:rPr>
          <w:rFonts w:ascii="Arial" w:hAnsi="Arial" w:cs="Arial"/>
          <w:sz w:val="20"/>
          <w:szCs w:val="20"/>
          <w:lang w:val="en-US"/>
        </w:rPr>
        <w:t>reasonably</w:t>
      </w:r>
      <w:r w:rsidR="008B5018">
        <w:rPr>
          <w:rFonts w:ascii="Arial" w:hAnsi="Arial" w:cs="Arial"/>
          <w:sz w:val="20"/>
          <w:szCs w:val="20"/>
          <w:lang w:val="en-US"/>
        </w:rPr>
        <w:t xml:space="preserve"> reflected, in material aspects, the financial situation of </w:t>
      </w:r>
      <w:r w:rsidR="008B5018" w:rsidRPr="00544CCA">
        <w:rPr>
          <w:rFonts w:ascii="Arial" w:hAnsi="Arial" w:cs="Arial"/>
          <w:sz w:val="20"/>
          <w:szCs w:val="20"/>
          <w:lang w:val="en-US"/>
        </w:rPr>
        <w:t>Construction and Materials Trading Joint Stock Company</w:t>
      </w:r>
      <w:r w:rsidR="008B5018">
        <w:rPr>
          <w:rFonts w:ascii="Arial" w:hAnsi="Arial" w:cs="Arial"/>
          <w:sz w:val="20"/>
          <w:szCs w:val="20"/>
          <w:lang w:val="en-US"/>
        </w:rPr>
        <w:t xml:space="preserve"> as at December 31, 2016 as well business result and cash flow for the fiscal year then ended, in line with the accounting standards, Vietnam </w:t>
      </w:r>
      <w:proofErr w:type="gramStart"/>
      <w:r w:rsidR="008B5018">
        <w:rPr>
          <w:rFonts w:ascii="Arial" w:hAnsi="Arial" w:cs="Arial"/>
          <w:sz w:val="20"/>
          <w:szCs w:val="20"/>
          <w:lang w:val="en-US"/>
        </w:rPr>
        <w:t>corporate</w:t>
      </w:r>
      <w:proofErr w:type="gramEnd"/>
      <w:r w:rsidR="008B5018">
        <w:rPr>
          <w:rFonts w:ascii="Arial" w:hAnsi="Arial" w:cs="Arial"/>
          <w:sz w:val="20"/>
          <w:szCs w:val="20"/>
          <w:lang w:val="en-US"/>
        </w:rPr>
        <w:t xml:space="preserve"> accounting regime and other legal regulations related to the financial statements </w:t>
      </w:r>
      <w:r>
        <w:rPr>
          <w:rFonts w:ascii="Arial" w:hAnsi="Arial" w:cs="Arial"/>
          <w:sz w:val="20"/>
          <w:szCs w:val="20"/>
          <w:lang w:val="en-US"/>
        </w:rPr>
        <w:t>preparation</w:t>
      </w:r>
      <w:r w:rsidR="008B5018">
        <w:rPr>
          <w:rFonts w:ascii="Arial" w:hAnsi="Arial" w:cs="Arial"/>
          <w:sz w:val="20"/>
          <w:szCs w:val="20"/>
          <w:lang w:val="en-US"/>
        </w:rPr>
        <w:t xml:space="preserve"> </w:t>
      </w:r>
      <w:r w:rsidR="006D1138">
        <w:rPr>
          <w:rFonts w:ascii="Arial" w:hAnsi="Arial" w:cs="Arial"/>
          <w:sz w:val="20"/>
          <w:szCs w:val="20"/>
          <w:lang w:val="en-US"/>
        </w:rPr>
        <w:t>and</w:t>
      </w:r>
      <w:r w:rsidR="008B5018">
        <w:rPr>
          <w:rFonts w:ascii="Arial" w:hAnsi="Arial" w:cs="Arial"/>
          <w:sz w:val="20"/>
          <w:szCs w:val="20"/>
          <w:lang w:val="en-US"/>
        </w:rPr>
        <w:t xml:space="preserve"> presentation. </w:t>
      </w:r>
    </w:p>
    <w:p w:rsidR="00C44CCB" w:rsidRPr="00544CCA" w:rsidRDefault="00C44CCB" w:rsidP="0056356C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</w:p>
    <w:sectPr w:rsidR="00C44CCB" w:rsidRPr="00544CCA" w:rsidSect="00CE3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D0"/>
    <w:rsid w:val="000251B9"/>
    <w:rsid w:val="000A35D5"/>
    <w:rsid w:val="0015742A"/>
    <w:rsid w:val="001773DA"/>
    <w:rsid w:val="00232E07"/>
    <w:rsid w:val="002369BA"/>
    <w:rsid w:val="0047204C"/>
    <w:rsid w:val="004A4E39"/>
    <w:rsid w:val="00544CCA"/>
    <w:rsid w:val="0056356C"/>
    <w:rsid w:val="006D1138"/>
    <w:rsid w:val="006F75DB"/>
    <w:rsid w:val="00752CF3"/>
    <w:rsid w:val="008615E9"/>
    <w:rsid w:val="008801E7"/>
    <w:rsid w:val="008B5018"/>
    <w:rsid w:val="00905C36"/>
    <w:rsid w:val="0099410B"/>
    <w:rsid w:val="00A105CE"/>
    <w:rsid w:val="00C04A65"/>
    <w:rsid w:val="00C44CCB"/>
    <w:rsid w:val="00CE390D"/>
    <w:rsid w:val="00F311B6"/>
    <w:rsid w:val="00F60ED0"/>
    <w:rsid w:val="00F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C796D-46C7-4D63-AF57-156B14FA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90D"/>
    <w:pPr>
      <w:jc w:val="both"/>
    </w:pPr>
    <w:rPr>
      <w:sz w:val="24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2017-04-27T05:05:00Z</dcterms:created>
  <dcterms:modified xsi:type="dcterms:W3CDTF">2017-04-27T05:05:00Z</dcterms:modified>
</cp:coreProperties>
</file>